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D5" w:rsidRDefault="002239D5">
      <w:bookmarkStart w:id="0" w:name="Start"/>
      <w:bookmarkEnd w:id="0"/>
    </w:p>
    <w:tbl>
      <w:tblPr>
        <w:tblStyle w:val="Tabellenraster"/>
        <w:tblW w:w="10552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7518"/>
      </w:tblGrid>
      <w:tr w:rsidR="002239D5" w:rsidTr="00432F5B">
        <w:trPr>
          <w:trHeight w:val="309"/>
        </w:trPr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2239D5" w:rsidRDefault="002239D5" w:rsidP="00AF3372">
            <w:pPr>
              <w:tabs>
                <w:tab w:val="righ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Prüfprotokoll </w:t>
            </w:r>
            <w:r w:rsidR="008E3BDF">
              <w:rPr>
                <w:b/>
                <w:sz w:val="24"/>
              </w:rPr>
              <w:t>Baurichtlinie Luft</w:t>
            </w:r>
            <w:r w:rsidR="00487234">
              <w:rPr>
                <w:b/>
                <w:sz w:val="24"/>
              </w:rPr>
              <w:t xml:space="preserve"> </w:t>
            </w:r>
            <w:r w:rsidR="00AF3372">
              <w:rPr>
                <w:b/>
                <w:sz w:val="24"/>
              </w:rPr>
              <w:tab/>
            </w:r>
            <w:r w:rsidR="00487234">
              <w:rPr>
                <w:b/>
                <w:sz w:val="24"/>
              </w:rPr>
              <w:t xml:space="preserve"> </w:t>
            </w:r>
            <w:r w:rsidR="00AF3372">
              <w:rPr>
                <w:b/>
                <w:sz w:val="24"/>
              </w:rPr>
              <w:t xml:space="preserve">Kontrolle </w:t>
            </w:r>
            <w:r w:rsidR="009044F8">
              <w:rPr>
                <w:b/>
                <w:sz w:val="24"/>
              </w:rPr>
              <w:t>monatlich 1x</w:t>
            </w:r>
            <w:r w:rsidR="006B7AE8">
              <w:rPr>
                <w:b/>
                <w:sz w:val="24"/>
              </w:rPr>
              <w:t xml:space="preserve"> durchführen</w:t>
            </w:r>
          </w:p>
          <w:p w:rsidR="008E3BDF" w:rsidRPr="005B7512" w:rsidRDefault="00AF3372" w:rsidP="005B751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</w:t>
            </w:r>
            <w:r w:rsidR="008E3BDF">
              <w:rPr>
                <w:sz w:val="24"/>
              </w:rPr>
              <w:t>echtliche Grundlage</w:t>
            </w:r>
            <w:r>
              <w:rPr>
                <w:sz w:val="24"/>
              </w:rPr>
              <w:t>n</w:t>
            </w:r>
            <w:r w:rsidR="008E3BDF">
              <w:rPr>
                <w:sz w:val="24"/>
              </w:rPr>
              <w:t xml:space="preserve">: </w:t>
            </w:r>
            <w:proofErr w:type="spellStart"/>
            <w:r w:rsidR="008E3BDF">
              <w:rPr>
                <w:sz w:val="24"/>
              </w:rPr>
              <w:t>eidg</w:t>
            </w:r>
            <w:proofErr w:type="spellEnd"/>
            <w:r w:rsidR="008E3BDF">
              <w:rPr>
                <w:sz w:val="24"/>
              </w:rPr>
              <w:t>. Luftreinhalte-Verordnung</w:t>
            </w:r>
            <w:r>
              <w:rPr>
                <w:sz w:val="24"/>
              </w:rPr>
              <w:t xml:space="preserve"> (LRV)</w:t>
            </w:r>
            <w:r w:rsidR="008E3BDF">
              <w:rPr>
                <w:sz w:val="24"/>
              </w:rPr>
              <w:t xml:space="preserve"> vom 16.12.1985; </w:t>
            </w:r>
            <w:r>
              <w:rPr>
                <w:sz w:val="24"/>
              </w:rPr>
              <w:br/>
            </w:r>
            <w:r w:rsidR="008E3BDF">
              <w:rPr>
                <w:sz w:val="24"/>
              </w:rPr>
              <w:t xml:space="preserve">RRB Nr. 986 vom 30.06.2004; STRB Nr. </w:t>
            </w:r>
            <w:r w:rsidR="00CC1415">
              <w:rPr>
                <w:sz w:val="24"/>
              </w:rPr>
              <w:t xml:space="preserve">781 vom </w:t>
            </w:r>
            <w:r>
              <w:rPr>
                <w:sz w:val="24"/>
              </w:rPr>
              <w:t>02.09.2020</w:t>
            </w:r>
          </w:p>
        </w:tc>
      </w:tr>
      <w:tr w:rsidR="002239D5" w:rsidTr="00432F5B">
        <w:trPr>
          <w:trHeight w:val="3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2239D5" w:rsidRPr="00432F5B" w:rsidRDefault="002239D5" w:rsidP="00432F5B">
            <w:pPr>
              <w:rPr>
                <w:b/>
                <w:sz w:val="32"/>
                <w:szCs w:val="32"/>
              </w:rPr>
            </w:pPr>
            <w:r w:rsidRPr="00432F5B">
              <w:rPr>
                <w:b/>
                <w:sz w:val="32"/>
                <w:szCs w:val="32"/>
              </w:rPr>
              <w:t xml:space="preserve">Bau </w:t>
            </w:r>
            <w:r w:rsidR="00432F5B">
              <w:rPr>
                <w:b/>
                <w:sz w:val="32"/>
                <w:szCs w:val="32"/>
              </w:rPr>
              <w:t>Nr./Bau</w:t>
            </w:r>
            <w:r w:rsidRPr="00432F5B">
              <w:rPr>
                <w:b/>
                <w:sz w:val="32"/>
                <w:szCs w:val="32"/>
              </w:rPr>
              <w:t>stelle: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2239D5" w:rsidRPr="00AC1446" w:rsidRDefault="002239D5">
            <w:pPr>
              <w:rPr>
                <w:b/>
                <w:szCs w:val="22"/>
              </w:rPr>
            </w:pPr>
          </w:p>
        </w:tc>
      </w:tr>
      <w:tr w:rsidR="002239D5" w:rsidTr="00432F5B">
        <w:trPr>
          <w:trHeight w:val="3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2239D5" w:rsidRDefault="002239D5">
            <w:pPr>
              <w:rPr>
                <w:b/>
                <w:sz w:val="24"/>
              </w:rPr>
            </w:pPr>
            <w:r w:rsidRPr="00281AFC">
              <w:rPr>
                <w:b/>
                <w:bCs/>
                <w:szCs w:val="20"/>
              </w:rPr>
              <w:t>Bauleitung: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2239D5" w:rsidRPr="00AC1446" w:rsidRDefault="002239D5">
            <w:pPr>
              <w:rPr>
                <w:b/>
                <w:szCs w:val="22"/>
              </w:rPr>
            </w:pPr>
          </w:p>
        </w:tc>
      </w:tr>
      <w:tr w:rsidR="002239D5" w:rsidTr="00432F5B">
        <w:trPr>
          <w:trHeight w:val="3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2239D5" w:rsidRDefault="002239D5">
            <w:pPr>
              <w:rPr>
                <w:b/>
                <w:sz w:val="24"/>
              </w:rPr>
            </w:pPr>
            <w:r>
              <w:rPr>
                <w:b/>
                <w:bCs/>
                <w:szCs w:val="20"/>
              </w:rPr>
              <w:t>Unternehmer</w:t>
            </w:r>
            <w:r w:rsidRPr="00281AFC">
              <w:rPr>
                <w:b/>
                <w:bCs/>
                <w:szCs w:val="20"/>
              </w:rPr>
              <w:t>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2239D5" w:rsidRPr="00AC1446" w:rsidRDefault="002239D5">
            <w:pPr>
              <w:rPr>
                <w:b/>
                <w:szCs w:val="22"/>
              </w:rPr>
            </w:pPr>
          </w:p>
        </w:tc>
      </w:tr>
      <w:tr w:rsidR="002239D5" w:rsidTr="00432F5B">
        <w:tc>
          <w:tcPr>
            <w:tcW w:w="10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239D5" w:rsidRDefault="002239D5">
            <w:pPr>
              <w:rPr>
                <w:b/>
                <w:bCs/>
                <w:szCs w:val="20"/>
              </w:rPr>
            </w:pPr>
          </w:p>
        </w:tc>
      </w:tr>
      <w:tr w:rsidR="002239D5" w:rsidTr="00432F5B">
        <w:tc>
          <w:tcPr>
            <w:tcW w:w="3034" w:type="dxa"/>
            <w:shd w:val="clear" w:color="auto" w:fill="92CDDC" w:themeFill="accent5" w:themeFillTint="99"/>
            <w:vAlign w:val="center"/>
          </w:tcPr>
          <w:p w:rsidR="002239D5" w:rsidRDefault="00E077CE" w:rsidP="00432F5B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Bauzeit</w:t>
            </w:r>
            <w:r w:rsidR="00432F5B">
              <w:rPr>
                <w:b/>
                <w:bCs/>
                <w:szCs w:val="20"/>
              </w:rPr>
              <w:t>:</w:t>
            </w:r>
          </w:p>
        </w:tc>
        <w:tc>
          <w:tcPr>
            <w:tcW w:w="7514" w:type="dxa"/>
            <w:shd w:val="clear" w:color="auto" w:fill="92CDDC" w:themeFill="accent5" w:themeFillTint="99"/>
            <w:vAlign w:val="center"/>
          </w:tcPr>
          <w:p w:rsidR="002239D5" w:rsidRPr="00AC1446" w:rsidRDefault="00E077CE" w:rsidP="00E077CE">
            <w:pPr>
              <w:tabs>
                <w:tab w:val="left" w:pos="3526"/>
              </w:tabs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Baubeginn:</w:t>
            </w:r>
            <w:r>
              <w:rPr>
                <w:b/>
                <w:bCs/>
                <w:szCs w:val="22"/>
              </w:rPr>
              <w:tab/>
              <w:t>ca. Bauende:</w:t>
            </w:r>
            <w:r>
              <w:rPr>
                <w:b/>
                <w:bCs/>
                <w:szCs w:val="22"/>
              </w:rPr>
              <w:tab/>
            </w:r>
          </w:p>
        </w:tc>
      </w:tr>
      <w:tr w:rsidR="002239D5" w:rsidTr="00432F5B">
        <w:tc>
          <w:tcPr>
            <w:tcW w:w="3034" w:type="dxa"/>
            <w:shd w:val="clear" w:color="auto" w:fill="92CDDC" w:themeFill="accent5" w:themeFillTint="99"/>
            <w:vAlign w:val="center"/>
          </w:tcPr>
          <w:p w:rsidR="002239D5" w:rsidRDefault="00E077CE" w:rsidP="008E3BDF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Kontrolle Nr.:</w:t>
            </w:r>
          </w:p>
        </w:tc>
        <w:tc>
          <w:tcPr>
            <w:tcW w:w="7514" w:type="dxa"/>
            <w:shd w:val="clear" w:color="auto" w:fill="92CDDC" w:themeFill="accent5" w:themeFillTint="99"/>
            <w:vAlign w:val="center"/>
          </w:tcPr>
          <w:p w:rsidR="002239D5" w:rsidRPr="00AC1446" w:rsidRDefault="002239D5" w:rsidP="008E3BDF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2239D5" w:rsidTr="00432F5B">
        <w:tc>
          <w:tcPr>
            <w:tcW w:w="3034" w:type="dxa"/>
            <w:shd w:val="clear" w:color="auto" w:fill="92CDDC" w:themeFill="accent5" w:themeFillTint="99"/>
            <w:vAlign w:val="center"/>
          </w:tcPr>
          <w:p w:rsidR="002239D5" w:rsidRDefault="00E077CE" w:rsidP="00E077C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Kontroll-Datum: </w:t>
            </w:r>
          </w:p>
        </w:tc>
        <w:tc>
          <w:tcPr>
            <w:tcW w:w="7514" w:type="dxa"/>
            <w:shd w:val="clear" w:color="auto" w:fill="92CDDC" w:themeFill="accent5" w:themeFillTint="99"/>
            <w:vAlign w:val="center"/>
          </w:tcPr>
          <w:p w:rsidR="002239D5" w:rsidRPr="00AC1446" w:rsidRDefault="002239D5" w:rsidP="008E3BDF">
            <w:pPr>
              <w:spacing w:before="60" w:after="60"/>
              <w:rPr>
                <w:b/>
                <w:bCs/>
                <w:szCs w:val="22"/>
              </w:rPr>
            </w:pPr>
          </w:p>
        </w:tc>
      </w:tr>
    </w:tbl>
    <w:p w:rsidR="002239D5" w:rsidRDefault="002239D5"/>
    <w:tbl>
      <w:tblPr>
        <w:tblW w:w="10542" w:type="dxa"/>
        <w:tblInd w:w="-5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9"/>
        <w:gridCol w:w="1134"/>
        <w:gridCol w:w="851"/>
        <w:gridCol w:w="850"/>
        <w:gridCol w:w="3260"/>
        <w:gridCol w:w="1418"/>
      </w:tblGrid>
      <w:tr w:rsidR="00E077CE" w:rsidRPr="00F45DB4" w:rsidTr="004B44A4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4B44A4" w:rsidRDefault="00C74045" w:rsidP="00AF3372">
            <w:pPr>
              <w:pStyle w:val="Kopfzeile"/>
              <w:tabs>
                <w:tab w:val="clear" w:pos="9072"/>
              </w:tabs>
              <w:spacing w:before="6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Baumaschine</w:t>
            </w:r>
            <w:r w:rsidR="00AF3372">
              <w:rPr>
                <w:b/>
              </w:rPr>
              <w:t>n</w:t>
            </w:r>
            <w:r>
              <w:rPr>
                <w:b/>
              </w:rPr>
              <w:t xml:space="preserve"> mit </w:t>
            </w:r>
            <w:r w:rsidR="004B44A4">
              <w:rPr>
                <w:b/>
              </w:rPr>
              <w:br/>
              <w:t>Partikelfilterpflicht</w:t>
            </w:r>
          </w:p>
          <w:p w:rsidR="00384C7D" w:rsidRPr="00D2283A" w:rsidRDefault="00E85C05" w:rsidP="00AF3372">
            <w:pPr>
              <w:pStyle w:val="Kopfzeile"/>
              <w:tabs>
                <w:tab w:val="clear" w:pos="9072"/>
              </w:tabs>
              <w:spacing w:before="60" w:after="60"/>
              <w:contextualSpacing/>
              <w:jc w:val="center"/>
            </w:pPr>
            <w:r w:rsidRPr="00D2283A">
              <w:t xml:space="preserve">Leistung </w:t>
            </w:r>
            <w:r w:rsidR="004B44A4" w:rsidRPr="00D2283A">
              <w:rPr>
                <w:szCs w:val="22"/>
              </w:rPr>
              <w:t>≥</w:t>
            </w:r>
            <w:r w:rsidRPr="00D2283A">
              <w:t>18</w:t>
            </w:r>
            <w:r w:rsidR="004B44A4" w:rsidRPr="00D2283A">
              <w:t xml:space="preserve"> </w:t>
            </w:r>
            <w:r w:rsidRPr="00D2283A">
              <w:t>kW</w:t>
            </w:r>
          </w:p>
          <w:p w:rsidR="00E077CE" w:rsidRPr="005A308A" w:rsidRDefault="004B44A4" w:rsidP="00AF3372">
            <w:pPr>
              <w:pStyle w:val="Kopfzeile"/>
              <w:tabs>
                <w:tab w:val="clear" w:pos="9072"/>
              </w:tabs>
              <w:spacing w:before="60" w:after="60"/>
              <w:contextualSpacing/>
              <w:jc w:val="center"/>
              <w:rPr>
                <w:b/>
              </w:rPr>
            </w:pPr>
            <w:r w:rsidRPr="00D2283A">
              <w:rPr>
                <w:szCs w:val="22"/>
              </w:rPr>
              <w:t>ab Abgasstufe V ≥19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E077CE" w:rsidRDefault="004B44A4" w:rsidP="00CC1415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Inventar Nr.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E077CE" w:rsidRPr="00C5227E" w:rsidRDefault="00E077CE" w:rsidP="00CC1415">
            <w:pPr>
              <w:pStyle w:val="Kopfzeile"/>
              <w:tabs>
                <w:tab w:val="clear" w:pos="9072"/>
              </w:tabs>
              <w:spacing w:before="60" w:after="60"/>
              <w:ind w:left="51" w:right="16"/>
              <w:jc w:val="center"/>
              <w:rPr>
                <w:b/>
              </w:rPr>
            </w:pPr>
            <w:r>
              <w:rPr>
                <w:b/>
              </w:rPr>
              <w:t>Partikelfilter</w:t>
            </w:r>
            <w:r w:rsidR="006B7AE8">
              <w:rPr>
                <w:b/>
              </w:rPr>
              <w:br/>
              <w:t xml:space="preserve">visuelle </w:t>
            </w:r>
            <w:r w:rsidR="006B7AE8">
              <w:rPr>
                <w:b/>
              </w:rPr>
              <w:br/>
              <w:t>Kontrolle</w:t>
            </w:r>
            <w:r w:rsidR="003B2BED" w:rsidRPr="003B2BED">
              <w:rPr>
                <w:b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E077CE" w:rsidRDefault="004B44A4" w:rsidP="00CC1415">
            <w:pPr>
              <w:pStyle w:val="Kopfzeile"/>
              <w:tabs>
                <w:tab w:val="clear" w:pos="9072"/>
              </w:tabs>
              <w:spacing w:before="60" w:after="60"/>
              <w:ind w:left="100" w:right="186"/>
              <w:rPr>
                <w:b/>
              </w:rPr>
            </w:pPr>
            <w:r>
              <w:rPr>
                <w:b/>
              </w:rPr>
              <w:t>Angeordnete Massnahme</w:t>
            </w:r>
            <w:r w:rsidR="00AF3372">
              <w:rPr>
                <w:b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E077CE" w:rsidRDefault="00E077CE" w:rsidP="00432F5B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Nach</w:t>
            </w:r>
            <w:r w:rsidR="00432F5B">
              <w:rPr>
                <w:b/>
              </w:rPr>
              <w:t>-</w:t>
            </w:r>
            <w:r w:rsidR="00432F5B">
              <w:rPr>
                <w:b/>
              </w:rPr>
              <w:br/>
            </w:r>
            <w:proofErr w:type="spellStart"/>
            <w:r>
              <w:rPr>
                <w:b/>
              </w:rPr>
              <w:t>kontrolle</w:t>
            </w:r>
            <w:r w:rsidR="00AF3372">
              <w:rPr>
                <w:b/>
              </w:rPr>
              <w:t>n</w:t>
            </w:r>
            <w:proofErr w:type="spellEnd"/>
          </w:p>
        </w:tc>
      </w:tr>
      <w:tr w:rsidR="00E077CE" w:rsidRPr="00F45DB4" w:rsidTr="004B44A4">
        <w:trPr>
          <w:trHeight w:val="284"/>
        </w:trPr>
        <w:tc>
          <w:tcPr>
            <w:tcW w:w="3029" w:type="dxa"/>
            <w:tcBorders>
              <w:top w:val="nil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077CE" w:rsidRPr="00CC1415" w:rsidRDefault="00E077CE" w:rsidP="00AF3372">
            <w:pPr>
              <w:pStyle w:val="Kopfzeile"/>
              <w:tabs>
                <w:tab w:val="clear" w:pos="9072"/>
              </w:tabs>
              <w:spacing w:after="60"/>
              <w:ind w:left="102"/>
              <w:jc w:val="center"/>
              <w:rPr>
                <w:sz w:val="20"/>
                <w:szCs w:val="20"/>
              </w:rPr>
            </w:pPr>
            <w:r w:rsidRPr="00CC1415">
              <w:rPr>
                <w:sz w:val="20"/>
                <w:szCs w:val="20"/>
              </w:rPr>
              <w:t>Bagger</w:t>
            </w:r>
            <w:r>
              <w:rPr>
                <w:sz w:val="20"/>
                <w:szCs w:val="20"/>
              </w:rPr>
              <w:t>,</w:t>
            </w:r>
            <w:r w:rsidRPr="00CC1415">
              <w:rPr>
                <w:sz w:val="20"/>
                <w:szCs w:val="20"/>
              </w:rPr>
              <w:t xml:space="preserve"> Dumper</w:t>
            </w:r>
            <w:r>
              <w:rPr>
                <w:sz w:val="20"/>
                <w:szCs w:val="20"/>
              </w:rPr>
              <w:t>,</w:t>
            </w:r>
            <w:r w:rsidRPr="00CC1415">
              <w:rPr>
                <w:sz w:val="20"/>
                <w:szCs w:val="20"/>
              </w:rPr>
              <w:t xml:space="preserve"> Walze</w:t>
            </w:r>
            <w:r>
              <w:rPr>
                <w:sz w:val="20"/>
                <w:szCs w:val="20"/>
              </w:rPr>
              <w:t>,</w:t>
            </w:r>
            <w:r w:rsidRPr="00CC1415">
              <w:rPr>
                <w:sz w:val="20"/>
                <w:szCs w:val="20"/>
              </w:rPr>
              <w:t xml:space="preserve"> Einbaufertiger</w:t>
            </w:r>
            <w:r>
              <w:rPr>
                <w:sz w:val="20"/>
                <w:szCs w:val="20"/>
              </w:rPr>
              <w:t>,</w:t>
            </w:r>
            <w:r w:rsidRPr="00CC1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Bohrgerät,</w:t>
            </w:r>
            <w:r w:rsidRPr="00CC1415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E077CE" w:rsidRPr="00C5227E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E077CE" w:rsidRPr="00D2283A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  <w:proofErr w:type="spellStart"/>
            <w:r w:rsidRPr="00D2283A">
              <w:t>i.O</w:t>
            </w:r>
            <w:proofErr w:type="spellEnd"/>
            <w:r w:rsidRPr="00D2283A">
              <w:t>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E077CE" w:rsidRPr="00D2283A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51" w:right="16"/>
              <w:jc w:val="center"/>
            </w:pPr>
            <w:r w:rsidRPr="00D2283A">
              <w:t xml:space="preserve">nicht </w:t>
            </w:r>
          </w:p>
          <w:p w:rsidR="00E077CE" w:rsidRPr="00D2283A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51" w:right="16"/>
              <w:jc w:val="center"/>
            </w:pPr>
            <w:proofErr w:type="spellStart"/>
            <w:r w:rsidRPr="00D2283A">
              <w:t>i.O</w:t>
            </w:r>
            <w:proofErr w:type="spellEnd"/>
            <w:r w:rsidRPr="00D2283A">
              <w:t>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E077CE" w:rsidRPr="00CC1415" w:rsidRDefault="004B44A4" w:rsidP="00AF3372">
            <w:pPr>
              <w:pStyle w:val="Kopfzeile"/>
              <w:tabs>
                <w:tab w:val="clear" w:pos="9072"/>
              </w:tabs>
              <w:spacing w:before="60" w:after="60"/>
              <w:ind w:left="226" w:right="187"/>
            </w:pPr>
            <w:r>
              <w:rPr>
                <w:sz w:val="20"/>
                <w:szCs w:val="20"/>
              </w:rPr>
              <w:t>Ü</w:t>
            </w:r>
            <w:r w:rsidR="00C74045">
              <w:rPr>
                <w:sz w:val="20"/>
                <w:szCs w:val="20"/>
              </w:rPr>
              <w:t>berprüfung Partikelfilter mit Abgaswartung</w:t>
            </w:r>
            <w:r w:rsidR="00E077CE" w:rsidRPr="00CC1415">
              <w:rPr>
                <w:sz w:val="20"/>
                <w:szCs w:val="20"/>
              </w:rPr>
              <w:t xml:space="preserve">, </w:t>
            </w:r>
            <w:r w:rsidR="00C74045">
              <w:rPr>
                <w:sz w:val="20"/>
                <w:szCs w:val="20"/>
              </w:rPr>
              <w:t>Ersatz Baumaschine</w:t>
            </w:r>
            <w:r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92CDDC" w:themeFill="accent5" w:themeFillTint="99"/>
            <w:vAlign w:val="bottom"/>
          </w:tcPr>
          <w:p w:rsidR="00E077CE" w:rsidRPr="00D2283A" w:rsidRDefault="00FD427F" w:rsidP="00E077CE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  <w:proofErr w:type="spellStart"/>
            <w:r w:rsidRPr="00D2283A">
              <w:t>i.O</w:t>
            </w:r>
            <w:proofErr w:type="spellEnd"/>
            <w:r w:rsidRPr="00D2283A">
              <w:t>.</w:t>
            </w:r>
          </w:p>
          <w:p w:rsidR="00E077CE" w:rsidRDefault="00E077CE" w:rsidP="00E077CE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  <w:r w:rsidRPr="00D2283A">
              <w:t>vom:</w:t>
            </w: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  <w:tr w:rsidR="00E077CE" w:rsidRPr="00C85BC4" w:rsidTr="00432F5B">
        <w:trPr>
          <w:trHeight w:val="567"/>
        </w:trPr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134" w:type="dxa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3260" w:type="dxa"/>
            <w:vAlign w:val="center"/>
          </w:tcPr>
          <w:p w:rsidR="00E077CE" w:rsidRPr="00C85BC4" w:rsidRDefault="00E077CE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418" w:type="dxa"/>
          </w:tcPr>
          <w:p w:rsidR="00E077CE" w:rsidRPr="00C85BC4" w:rsidRDefault="00E077CE" w:rsidP="00E07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00"/>
            </w:pPr>
          </w:p>
        </w:tc>
      </w:tr>
    </w:tbl>
    <w:p w:rsidR="002239D5" w:rsidRPr="00F40259" w:rsidRDefault="003B2BED" w:rsidP="00901106">
      <w:pPr>
        <w:pStyle w:val="Kopfzeile"/>
        <w:tabs>
          <w:tab w:val="clear" w:pos="9072"/>
          <w:tab w:val="left" w:pos="567"/>
          <w:tab w:val="right" w:pos="9356"/>
        </w:tabs>
        <w:spacing w:after="120"/>
        <w:rPr>
          <w:szCs w:val="22"/>
        </w:rPr>
      </w:pPr>
      <w:r w:rsidRPr="003B2BED">
        <w:rPr>
          <w:szCs w:val="22"/>
          <w:vertAlign w:val="superscript"/>
        </w:rPr>
        <w:t>1)</w:t>
      </w:r>
      <w:r>
        <w:rPr>
          <w:szCs w:val="22"/>
        </w:rPr>
        <w:t xml:space="preserve"> </w:t>
      </w:r>
      <w:r w:rsidR="004204FA" w:rsidRPr="00F40259">
        <w:rPr>
          <w:szCs w:val="22"/>
        </w:rPr>
        <w:t xml:space="preserve">Eine Anleitung </w:t>
      </w:r>
      <w:r w:rsidR="00901106" w:rsidRPr="00F40259">
        <w:rPr>
          <w:szCs w:val="22"/>
        </w:rPr>
        <w:t xml:space="preserve">zur Durchführung der visuellen Kontrolle </w:t>
      </w:r>
      <w:r w:rsidR="00F40259">
        <w:rPr>
          <w:szCs w:val="22"/>
        </w:rPr>
        <w:t>von</w:t>
      </w:r>
      <w:r w:rsidR="00901106" w:rsidRPr="00F40259">
        <w:rPr>
          <w:szCs w:val="22"/>
        </w:rPr>
        <w:t xml:space="preserve"> Partikelfilter</w:t>
      </w:r>
      <w:r w:rsidR="00F40259">
        <w:rPr>
          <w:szCs w:val="22"/>
        </w:rPr>
        <w:t>n</w:t>
      </w:r>
      <w:r w:rsidR="00901106" w:rsidRPr="00F40259">
        <w:rPr>
          <w:szCs w:val="22"/>
        </w:rPr>
        <w:t xml:space="preserve"> </w:t>
      </w:r>
      <w:r w:rsidR="004204FA" w:rsidRPr="00F40259">
        <w:rPr>
          <w:szCs w:val="22"/>
        </w:rPr>
        <w:t>finden Sie auf der</w:t>
      </w:r>
      <w:r w:rsidR="00901106" w:rsidRPr="00F40259">
        <w:rPr>
          <w:szCs w:val="22"/>
        </w:rPr>
        <w:t xml:space="preserve"> Rückseite</w:t>
      </w:r>
      <w:r w:rsidR="004204FA" w:rsidRPr="00F40259">
        <w:rPr>
          <w:szCs w:val="22"/>
        </w:rPr>
        <w:t>.</w:t>
      </w:r>
      <w:r w:rsidR="00901106" w:rsidRPr="00F40259">
        <w:rPr>
          <w:szCs w:val="22"/>
        </w:rPr>
        <w:t xml:space="preserve"> </w:t>
      </w:r>
    </w:p>
    <w:p w:rsidR="009044F8" w:rsidRPr="00520002" w:rsidRDefault="009044F8" w:rsidP="00F40259">
      <w:pPr>
        <w:pStyle w:val="Kopfzeile"/>
        <w:tabs>
          <w:tab w:val="clear" w:pos="4536"/>
          <w:tab w:val="clear" w:pos="9072"/>
          <w:tab w:val="left" w:pos="567"/>
          <w:tab w:val="right" w:pos="9639"/>
        </w:tabs>
        <w:rPr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 w:rsidRPr="00520002">
        <w:rPr>
          <w:szCs w:val="22"/>
        </w:rPr>
        <w:t>Visum PL TAZ:</w:t>
      </w:r>
    </w:p>
    <w:tbl>
      <w:tblPr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0014"/>
      </w:tblGrid>
      <w:tr w:rsidR="002239D5" w:rsidRPr="00C66C73" w:rsidTr="008E3BDF">
        <w:trPr>
          <w:trHeight w:val="454"/>
        </w:trPr>
        <w:tc>
          <w:tcPr>
            <w:tcW w:w="426" w:type="dxa"/>
            <w:vAlign w:val="center"/>
          </w:tcPr>
          <w:p w:rsidR="002239D5" w:rsidRPr="00FB2C44" w:rsidRDefault="002239D5" w:rsidP="008E3BDF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 w:rsidR="00EB37EF">
              <w:rPr>
                <w:sz w:val="24"/>
              </w:rPr>
            </w:r>
            <w:r w:rsidR="00EB37EF"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2239D5" w:rsidRPr="00E077CE" w:rsidRDefault="00E077CE" w:rsidP="0089023F">
            <w:r>
              <w:rPr>
                <w:b/>
              </w:rPr>
              <w:t>Weitergeleitet an UGZ:</w:t>
            </w:r>
            <w:r w:rsidR="00487234">
              <w:rPr>
                <w:b/>
              </w:rPr>
              <w:t xml:space="preserve"> </w:t>
            </w:r>
            <w:hyperlink r:id="rId10" w:history="1">
              <w:r w:rsidR="00EB37EF" w:rsidRPr="00EB37EF">
                <w:rPr>
                  <w:rStyle w:val="Hyperlink"/>
                  <w:szCs w:val="22"/>
                </w:rPr>
                <w:t>ugz-luftqualitaet@zuerich.ch</w:t>
              </w:r>
            </w:hyperlink>
            <w:r w:rsidR="0089023F" w:rsidRPr="00EB37EF">
              <w:rPr>
                <w:szCs w:val="22"/>
              </w:rPr>
              <w:t xml:space="preserve"> </w:t>
            </w:r>
            <w:r w:rsidR="00656757">
              <w:t>Betreffzeile: Maschinenkontrolle Bau Nr. …</w:t>
            </w:r>
          </w:p>
        </w:tc>
      </w:tr>
      <w:tr w:rsidR="002239D5" w:rsidRPr="00C66C73" w:rsidTr="008E3BDF">
        <w:trPr>
          <w:trHeight w:hRule="exact" w:val="113"/>
        </w:trPr>
        <w:tc>
          <w:tcPr>
            <w:tcW w:w="426" w:type="dxa"/>
            <w:vAlign w:val="center"/>
          </w:tcPr>
          <w:p w:rsidR="002239D5" w:rsidRPr="00C66C73" w:rsidRDefault="002239D5" w:rsidP="008E3BDF">
            <w:pPr>
              <w:pStyle w:val="Kopfzeile"/>
              <w:tabs>
                <w:tab w:val="clear" w:pos="9072"/>
              </w:tabs>
              <w:spacing w:before="60" w:after="60"/>
              <w:ind w:left="10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2239D5" w:rsidRPr="00876D94" w:rsidRDefault="002239D5" w:rsidP="008E3BDF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</w:tbl>
    <w:p w:rsidR="002239D5" w:rsidRPr="00C66C73" w:rsidRDefault="002239D5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4"/>
        </w:rPr>
      </w:pPr>
      <w:r w:rsidRPr="00C66C73">
        <w:rPr>
          <w:b/>
          <w:sz w:val="24"/>
        </w:rPr>
        <w:t>Bauleitung:</w:t>
      </w:r>
      <w:r w:rsidRPr="00C66C73">
        <w:rPr>
          <w:b/>
          <w:sz w:val="24"/>
        </w:rPr>
        <w:tab/>
      </w:r>
      <w:r>
        <w:rPr>
          <w:b/>
          <w:sz w:val="24"/>
        </w:rPr>
        <w:t>Unternehmung:</w:t>
      </w:r>
    </w:p>
    <w:p w:rsidR="002239D5" w:rsidRDefault="002239D5" w:rsidP="00901106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spacing w:before="900"/>
      </w:pPr>
      <w:r w:rsidRPr="0014750E">
        <w:rPr>
          <w:szCs w:val="20"/>
        </w:rPr>
        <w:t>(Bauleiter)</w:t>
      </w:r>
      <w:r>
        <w:tab/>
        <w:t>(Bauführer, Polier)</w:t>
      </w:r>
    </w:p>
    <w:p w:rsidR="009044F8" w:rsidRDefault="009044F8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</w:pPr>
    </w:p>
    <w:p w:rsidR="009044F8" w:rsidRDefault="009044F8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0"/>
          <w:szCs w:val="20"/>
        </w:rPr>
      </w:pPr>
    </w:p>
    <w:p w:rsidR="009044F8" w:rsidRDefault="009044F8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0"/>
          <w:szCs w:val="20"/>
        </w:rPr>
      </w:pPr>
      <w:r w:rsidRPr="009044F8">
        <w:rPr>
          <w:b/>
          <w:sz w:val="20"/>
          <w:szCs w:val="20"/>
        </w:rPr>
        <w:t>(Ablageort: QS-Ordner Register 12, Luft)</w:t>
      </w:r>
    </w:p>
    <w:p w:rsidR="00901106" w:rsidRDefault="00901106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0"/>
          <w:szCs w:val="20"/>
        </w:rPr>
      </w:pPr>
    </w:p>
    <w:p w:rsidR="00901106" w:rsidRDefault="00901106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0"/>
          <w:szCs w:val="20"/>
        </w:rPr>
      </w:pPr>
    </w:p>
    <w:p w:rsidR="00901106" w:rsidRDefault="00901106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0"/>
          <w:szCs w:val="20"/>
        </w:rPr>
      </w:pPr>
    </w:p>
    <w:p w:rsidR="004204FA" w:rsidRDefault="004204FA" w:rsidP="008E3BDF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0"/>
          <w:szCs w:val="20"/>
        </w:rPr>
      </w:pPr>
    </w:p>
    <w:p w:rsidR="00D2283A" w:rsidRDefault="00D2283A" w:rsidP="00D2283A">
      <w:pPr>
        <w:pStyle w:val="Kopfzeile"/>
        <w:tabs>
          <w:tab w:val="left" w:pos="142"/>
          <w:tab w:val="left" w:pos="5103"/>
        </w:tabs>
        <w:spacing w:before="120"/>
        <w:jc w:val="both"/>
        <w:rPr>
          <w:b/>
          <w:szCs w:val="22"/>
        </w:rPr>
      </w:pPr>
    </w:p>
    <w:p w:rsidR="004204FA" w:rsidRPr="00384C7D" w:rsidRDefault="004204FA" w:rsidP="00D2283A">
      <w:pPr>
        <w:pStyle w:val="Kopfzeile"/>
        <w:tabs>
          <w:tab w:val="left" w:pos="142"/>
          <w:tab w:val="left" w:pos="5103"/>
        </w:tabs>
        <w:spacing w:after="120"/>
        <w:jc w:val="both"/>
        <w:rPr>
          <w:b/>
          <w:szCs w:val="22"/>
        </w:rPr>
      </w:pPr>
      <w:r w:rsidRPr="00384C7D">
        <w:rPr>
          <w:b/>
          <w:szCs w:val="22"/>
        </w:rPr>
        <w:t xml:space="preserve">Anleitung zur Durchführung der visuellen Kontrolle </w:t>
      </w:r>
      <w:r w:rsidR="00F40259">
        <w:rPr>
          <w:b/>
          <w:szCs w:val="22"/>
        </w:rPr>
        <w:t>von</w:t>
      </w:r>
      <w:r w:rsidRPr="00384C7D">
        <w:rPr>
          <w:b/>
          <w:szCs w:val="22"/>
        </w:rPr>
        <w:t xml:space="preserve"> Partikelfilter</w:t>
      </w:r>
      <w:r w:rsidR="00F40259">
        <w:rPr>
          <w:b/>
          <w:szCs w:val="22"/>
        </w:rPr>
        <w:t>n</w:t>
      </w:r>
      <w:r w:rsidRPr="00384C7D">
        <w:rPr>
          <w:b/>
          <w:szCs w:val="22"/>
        </w:rPr>
        <w:t xml:space="preserve"> (</w:t>
      </w:r>
      <w:r w:rsidR="00384C7D" w:rsidRPr="00384C7D">
        <w:rPr>
          <w:b/>
          <w:szCs w:val="22"/>
        </w:rPr>
        <w:t>Test</w:t>
      </w:r>
      <w:r w:rsidRPr="00384C7D">
        <w:rPr>
          <w:b/>
          <w:szCs w:val="22"/>
        </w:rPr>
        <w:t xml:space="preserve"> Funktionstüchtigkeit)</w:t>
      </w:r>
    </w:p>
    <w:p w:rsidR="004204FA" w:rsidRPr="00384C7D" w:rsidRDefault="004204FA" w:rsidP="00A756DD">
      <w:pPr>
        <w:pStyle w:val="Kopfzeile"/>
        <w:tabs>
          <w:tab w:val="left" w:pos="142"/>
          <w:tab w:val="left" w:pos="5103"/>
        </w:tabs>
        <w:spacing w:after="120"/>
        <w:jc w:val="both"/>
        <w:rPr>
          <w:szCs w:val="22"/>
        </w:rPr>
      </w:pPr>
      <w:r w:rsidRPr="00384C7D">
        <w:rPr>
          <w:szCs w:val="22"/>
        </w:rPr>
        <w:t xml:space="preserve">Das TAZ und der UGZ bitten Sie, zusammen mit dem Unternehmer </w:t>
      </w:r>
      <w:r w:rsidR="00A756DD">
        <w:rPr>
          <w:szCs w:val="22"/>
        </w:rPr>
        <w:t>monatlich 1x</w:t>
      </w:r>
      <w:r w:rsidRPr="00384C7D">
        <w:rPr>
          <w:szCs w:val="22"/>
        </w:rPr>
        <w:t xml:space="preserve"> </w:t>
      </w:r>
      <w:r w:rsidR="00A756DD">
        <w:rPr>
          <w:szCs w:val="22"/>
        </w:rPr>
        <w:t xml:space="preserve">eine </w:t>
      </w:r>
      <w:r w:rsidRPr="00384C7D">
        <w:rPr>
          <w:szCs w:val="22"/>
        </w:rPr>
        <w:t>Maschinenkontrolle auf Ihren städtischen Baustellen durchzuführen, z</w:t>
      </w:r>
      <w:r w:rsidR="00C74045" w:rsidRPr="00384C7D">
        <w:rPr>
          <w:szCs w:val="22"/>
        </w:rPr>
        <w:t>um Beispiel</w:t>
      </w:r>
      <w:r w:rsidRPr="00384C7D">
        <w:rPr>
          <w:szCs w:val="22"/>
        </w:rPr>
        <w:t xml:space="preserve"> </w:t>
      </w:r>
      <w:r w:rsidR="00C74045" w:rsidRPr="00384C7D">
        <w:rPr>
          <w:szCs w:val="22"/>
        </w:rPr>
        <w:t>anlässlich</w:t>
      </w:r>
      <w:r w:rsidRPr="00384C7D">
        <w:rPr>
          <w:szCs w:val="22"/>
        </w:rPr>
        <w:t xml:space="preserve"> der Bausitzung/Jour fixe.</w:t>
      </w:r>
    </w:p>
    <w:p w:rsidR="004204FA" w:rsidRPr="00384C7D" w:rsidRDefault="004204FA" w:rsidP="00A756DD">
      <w:pPr>
        <w:pStyle w:val="Kopfzeile"/>
        <w:tabs>
          <w:tab w:val="left" w:pos="142"/>
          <w:tab w:val="left" w:pos="5103"/>
        </w:tabs>
        <w:spacing w:after="120"/>
        <w:jc w:val="both"/>
        <w:rPr>
          <w:szCs w:val="22"/>
        </w:rPr>
      </w:pPr>
      <w:r w:rsidRPr="00384C7D">
        <w:rPr>
          <w:szCs w:val="22"/>
        </w:rPr>
        <w:t xml:space="preserve">Baumaschinen </w:t>
      </w:r>
      <w:r w:rsidR="00A756DD">
        <w:rPr>
          <w:szCs w:val="22"/>
        </w:rPr>
        <w:t xml:space="preserve">mit einer Leistung </w:t>
      </w:r>
      <w:r w:rsidRPr="00384C7D">
        <w:rPr>
          <w:szCs w:val="22"/>
        </w:rPr>
        <w:t>≥18 kW</w:t>
      </w:r>
      <w:r w:rsidR="00E26243">
        <w:rPr>
          <w:szCs w:val="22"/>
        </w:rPr>
        <w:t xml:space="preserve"> (ab Abgasstufe V </w:t>
      </w:r>
      <w:r w:rsidR="00E26243" w:rsidRPr="00384C7D">
        <w:rPr>
          <w:szCs w:val="22"/>
        </w:rPr>
        <w:t>≥1</w:t>
      </w:r>
      <w:r w:rsidR="00E26243">
        <w:rPr>
          <w:szCs w:val="22"/>
        </w:rPr>
        <w:t>9</w:t>
      </w:r>
      <w:r w:rsidR="00E26243" w:rsidRPr="00384C7D">
        <w:rPr>
          <w:szCs w:val="22"/>
        </w:rPr>
        <w:t xml:space="preserve"> kW</w:t>
      </w:r>
      <w:r w:rsidR="00E26243">
        <w:rPr>
          <w:szCs w:val="22"/>
        </w:rPr>
        <w:t>)</w:t>
      </w:r>
      <w:r w:rsidRPr="00384C7D">
        <w:rPr>
          <w:szCs w:val="22"/>
        </w:rPr>
        <w:t xml:space="preserve"> müssen </w:t>
      </w:r>
      <w:r w:rsidR="00C74045" w:rsidRPr="00384C7D">
        <w:rPr>
          <w:szCs w:val="22"/>
        </w:rPr>
        <w:t xml:space="preserve">unabhängig vom Baujahr </w:t>
      </w:r>
      <w:r w:rsidRPr="00384C7D">
        <w:rPr>
          <w:szCs w:val="22"/>
        </w:rPr>
        <w:t xml:space="preserve">mit einem Partikelfilter ausgerüstet sein. </w:t>
      </w:r>
      <w:r w:rsidR="00D24C0E" w:rsidRPr="00D24C0E">
        <w:rPr>
          <w:szCs w:val="22"/>
        </w:rPr>
        <w:t>Der Unternehmer wird Ihnen zeigen, welche Baumaschinen mit einem Partikelfilter ausgerüstet sind resp</w:t>
      </w:r>
      <w:r w:rsidR="00D24C0E">
        <w:rPr>
          <w:szCs w:val="22"/>
        </w:rPr>
        <w:t>ektive</w:t>
      </w:r>
      <w:r w:rsidR="00D24C0E" w:rsidRPr="00D24C0E">
        <w:rPr>
          <w:szCs w:val="22"/>
        </w:rPr>
        <w:t xml:space="preserve"> sein müssen. </w:t>
      </w:r>
      <w:r w:rsidRPr="00384C7D">
        <w:rPr>
          <w:szCs w:val="22"/>
        </w:rPr>
        <w:t>Die Funktionstüchtigkeit de</w:t>
      </w:r>
      <w:r w:rsidR="00A756DD">
        <w:rPr>
          <w:szCs w:val="22"/>
        </w:rPr>
        <w:t>r</w:t>
      </w:r>
      <w:r w:rsidRPr="00384C7D">
        <w:rPr>
          <w:szCs w:val="22"/>
        </w:rPr>
        <w:t xml:space="preserve"> Partikelfilter kontrollieren Sie visuell:</w:t>
      </w:r>
    </w:p>
    <w:p w:rsidR="004204FA" w:rsidRDefault="003B2BED" w:rsidP="004F7A04">
      <w:pPr>
        <w:pStyle w:val="Kopfzeile"/>
        <w:tabs>
          <w:tab w:val="left" w:pos="142"/>
          <w:tab w:val="left" w:pos="5103"/>
        </w:tabs>
        <w:spacing w:after="120"/>
        <w:jc w:val="both"/>
        <w:rPr>
          <w:szCs w:val="22"/>
        </w:rPr>
      </w:pPr>
      <w:r>
        <w:rPr>
          <w:szCs w:val="22"/>
        </w:rPr>
        <w:t>Weist der</w:t>
      </w:r>
      <w:r w:rsidR="004204FA" w:rsidRPr="00384C7D">
        <w:rPr>
          <w:szCs w:val="22"/>
        </w:rPr>
        <w:t xml:space="preserve"> Auspuff innen </w:t>
      </w:r>
      <w:r>
        <w:rPr>
          <w:szCs w:val="22"/>
        </w:rPr>
        <w:t>keine Russablagerung auf</w:t>
      </w:r>
      <w:r w:rsidR="004204FA" w:rsidRPr="00384C7D">
        <w:rPr>
          <w:szCs w:val="22"/>
        </w:rPr>
        <w:t xml:space="preserve"> ist die Funktionstüchtigkeit gewährleistet. Bei Russablagerung im Innern des Auspuffs ist diese hingegen nicht</w:t>
      </w:r>
      <w:r w:rsidR="00C74045" w:rsidRPr="00384C7D">
        <w:rPr>
          <w:szCs w:val="22"/>
        </w:rPr>
        <w:t xml:space="preserve"> </w:t>
      </w:r>
      <w:r w:rsidR="004204FA" w:rsidRPr="00384C7D">
        <w:rPr>
          <w:szCs w:val="22"/>
        </w:rPr>
        <w:t xml:space="preserve">gewährleistet. Fordern Sie in diesem Fall den </w:t>
      </w:r>
      <w:r w:rsidR="001A27CA">
        <w:rPr>
          <w:szCs w:val="22"/>
        </w:rPr>
        <w:t>Unternehmer (Halter der Baumaschine)</w:t>
      </w:r>
      <w:r w:rsidR="004204FA" w:rsidRPr="00384C7D">
        <w:rPr>
          <w:szCs w:val="22"/>
        </w:rPr>
        <w:t xml:space="preserve"> auf, innerhalb von drei Wochen den Partikelfilter</w:t>
      </w:r>
      <w:r w:rsidR="00C74045" w:rsidRPr="00384C7D">
        <w:rPr>
          <w:szCs w:val="22"/>
        </w:rPr>
        <w:t xml:space="preserve"> </w:t>
      </w:r>
      <w:r w:rsidR="004204FA" w:rsidRPr="00384C7D">
        <w:rPr>
          <w:szCs w:val="22"/>
        </w:rPr>
        <w:t>auf Schäden überprüfen zu lassen und anschliessend eine Abgaswartung</w:t>
      </w:r>
      <w:r w:rsidR="000D3BB0">
        <w:rPr>
          <w:szCs w:val="22"/>
        </w:rPr>
        <w:t xml:space="preserve"> (Abgasmessung)</w:t>
      </w:r>
      <w:r w:rsidR="004204FA" w:rsidRPr="00384C7D">
        <w:rPr>
          <w:szCs w:val="22"/>
        </w:rPr>
        <w:t xml:space="preserve"> durchzuführen.</w:t>
      </w:r>
      <w:r w:rsidR="00C74045" w:rsidRPr="00384C7D">
        <w:rPr>
          <w:szCs w:val="22"/>
        </w:rPr>
        <w:t xml:space="preserve"> </w:t>
      </w:r>
      <w:r w:rsidR="000D3BB0">
        <w:rPr>
          <w:szCs w:val="22"/>
        </w:rPr>
        <w:t>Kontrollieren Sie nach Ablauf der Frist die durchgeführte Abgaswartung im Abgas</w:t>
      </w:r>
      <w:r w:rsidR="007C149C">
        <w:rPr>
          <w:szCs w:val="22"/>
        </w:rPr>
        <w:t>-W</w:t>
      </w:r>
      <w:r w:rsidR="000D3BB0">
        <w:rPr>
          <w:szCs w:val="22"/>
        </w:rPr>
        <w:t>artungsdokument. Hinweis: Die Abgas</w:t>
      </w:r>
      <w:r w:rsidR="005B0E4E">
        <w:rPr>
          <w:szCs w:val="22"/>
        </w:rPr>
        <w:t>messung</w:t>
      </w:r>
      <w:r w:rsidR="000D3BB0">
        <w:rPr>
          <w:szCs w:val="22"/>
        </w:rPr>
        <w:t xml:space="preserve"> </w:t>
      </w:r>
      <w:r>
        <w:rPr>
          <w:szCs w:val="22"/>
        </w:rPr>
        <w:t>ist</w:t>
      </w:r>
      <w:r w:rsidR="000D3BB0">
        <w:rPr>
          <w:szCs w:val="22"/>
        </w:rPr>
        <w:t xml:space="preserve"> im </w:t>
      </w:r>
      <w:r w:rsidR="007C149C">
        <w:rPr>
          <w:szCs w:val="22"/>
        </w:rPr>
        <w:t>Abgas-Wartungsdokument</w:t>
      </w:r>
      <w:r w:rsidR="000D3BB0">
        <w:rPr>
          <w:szCs w:val="22"/>
        </w:rPr>
        <w:t xml:space="preserve"> nur eingetragen, wenn die gesetzlichen Anforderungen erfüllt </w:t>
      </w:r>
      <w:r w:rsidR="00A12A73">
        <w:rPr>
          <w:szCs w:val="22"/>
        </w:rPr>
        <w:t>wurden</w:t>
      </w:r>
      <w:r w:rsidR="000D3BB0">
        <w:rPr>
          <w:szCs w:val="22"/>
        </w:rPr>
        <w:t xml:space="preserve">. </w:t>
      </w:r>
      <w:r w:rsidR="005B0E4E">
        <w:rPr>
          <w:szCs w:val="22"/>
        </w:rPr>
        <w:t xml:space="preserve">Halten Sie </w:t>
      </w:r>
      <w:r w:rsidR="00652E17">
        <w:rPr>
          <w:szCs w:val="22"/>
        </w:rPr>
        <w:t xml:space="preserve">eine </w:t>
      </w:r>
      <w:r w:rsidR="005B0E4E">
        <w:rPr>
          <w:szCs w:val="22"/>
        </w:rPr>
        <w:t>Nachkontrolle im Prüfprotokoll mit Datum fest</w:t>
      </w:r>
      <w:r>
        <w:rPr>
          <w:szCs w:val="22"/>
        </w:rPr>
        <w:t>, wenn die Beanstandung erledigt ist</w:t>
      </w:r>
      <w:r w:rsidR="005B0E4E">
        <w:rPr>
          <w:szCs w:val="22"/>
        </w:rPr>
        <w:t>.</w:t>
      </w:r>
      <w:r w:rsidR="000D3BB0">
        <w:rPr>
          <w:szCs w:val="22"/>
        </w:rPr>
        <w:t xml:space="preserve"> </w:t>
      </w:r>
    </w:p>
    <w:p w:rsidR="004C154B" w:rsidRDefault="00384C7D" w:rsidP="004C154B">
      <w:pPr>
        <w:spacing w:after="120"/>
      </w:pPr>
      <w:r>
        <w:rPr>
          <w:szCs w:val="22"/>
        </w:rPr>
        <w:t xml:space="preserve">Bitte senden </w:t>
      </w:r>
      <w:r w:rsidR="00715527">
        <w:rPr>
          <w:szCs w:val="22"/>
        </w:rPr>
        <w:t xml:space="preserve">Sie </w:t>
      </w:r>
      <w:r w:rsidR="00D24C0E">
        <w:rPr>
          <w:szCs w:val="22"/>
        </w:rPr>
        <w:t xml:space="preserve">anschliessend </w:t>
      </w:r>
      <w:r w:rsidR="00715527">
        <w:rPr>
          <w:szCs w:val="22"/>
        </w:rPr>
        <w:t xml:space="preserve">das </w:t>
      </w:r>
      <w:r w:rsidR="00D24C0E">
        <w:rPr>
          <w:szCs w:val="22"/>
        </w:rPr>
        <w:t xml:space="preserve">– wenn möglich digital </w:t>
      </w:r>
      <w:r w:rsidR="004F7A04">
        <w:rPr>
          <w:szCs w:val="22"/>
        </w:rPr>
        <w:t>–</w:t>
      </w:r>
      <w:r w:rsidR="00D24C0E">
        <w:rPr>
          <w:szCs w:val="22"/>
        </w:rPr>
        <w:t xml:space="preserve"> </w:t>
      </w:r>
      <w:r w:rsidR="00715527">
        <w:rPr>
          <w:szCs w:val="22"/>
        </w:rPr>
        <w:t xml:space="preserve">ausgefüllte </w:t>
      </w:r>
      <w:r>
        <w:rPr>
          <w:szCs w:val="22"/>
        </w:rPr>
        <w:t>Prüfprotokoll</w:t>
      </w:r>
      <w:r w:rsidR="00715527">
        <w:rPr>
          <w:szCs w:val="22"/>
        </w:rPr>
        <w:t xml:space="preserve"> Baurichtlinie Luft </w:t>
      </w:r>
      <w:r>
        <w:rPr>
          <w:szCs w:val="22"/>
        </w:rPr>
        <w:t>der durchgeführten Kontrolle</w:t>
      </w:r>
      <w:r w:rsidR="007C149C">
        <w:rPr>
          <w:szCs w:val="22"/>
        </w:rPr>
        <w:t xml:space="preserve"> </w:t>
      </w:r>
      <w:r w:rsidR="00D24C0E">
        <w:rPr>
          <w:szCs w:val="22"/>
        </w:rPr>
        <w:t>mit</w:t>
      </w:r>
      <w:r w:rsidR="007C149C">
        <w:rPr>
          <w:szCs w:val="22"/>
        </w:rPr>
        <w:t xml:space="preserve"> </w:t>
      </w:r>
      <w:r w:rsidR="007C149C" w:rsidRPr="00EB37EF">
        <w:rPr>
          <w:szCs w:val="22"/>
        </w:rPr>
        <w:t xml:space="preserve">Nachkontrolle </w:t>
      </w:r>
      <w:r w:rsidRPr="00EB37EF">
        <w:rPr>
          <w:szCs w:val="22"/>
        </w:rPr>
        <w:t xml:space="preserve">an </w:t>
      </w:r>
      <w:hyperlink r:id="rId11" w:history="1">
        <w:r w:rsidR="00EB37EF" w:rsidRPr="00EB37EF">
          <w:rPr>
            <w:rStyle w:val="Hyperlink"/>
            <w:szCs w:val="22"/>
          </w:rPr>
          <w:t>ugz-luftqualitaet@zuerich.ch</w:t>
        </w:r>
      </w:hyperlink>
      <w:r w:rsidR="0089023F" w:rsidRPr="00EB37EF">
        <w:rPr>
          <w:szCs w:val="22"/>
        </w:rPr>
        <w:t xml:space="preserve"> </w:t>
      </w:r>
      <w:r w:rsidR="004F7A04" w:rsidRPr="00EB37EF">
        <w:rPr>
          <w:szCs w:val="22"/>
        </w:rPr>
        <w:t>mit</w:t>
      </w:r>
      <w:r w:rsidR="004F7A04">
        <w:t xml:space="preserve"> der Betreffzeile: Maschinenkontrolle Bau Nr. … </w:t>
      </w:r>
      <w:r>
        <w:t xml:space="preserve">Bei Fragen zur Durchführung und Beurteilung der visuellen Kontrolle stehen wir </w:t>
      </w:r>
      <w:r w:rsidR="00A756DD">
        <w:t>gerne zur Verfügung.</w:t>
      </w:r>
      <w:r>
        <w:t xml:space="preserve"> </w:t>
      </w:r>
      <w:r w:rsidR="00A756DD">
        <w:t>Sie erreich</w:t>
      </w:r>
      <w:bookmarkStart w:id="1" w:name="_GoBack"/>
      <w:bookmarkEnd w:id="1"/>
      <w:r w:rsidR="00A756DD">
        <w:t xml:space="preserve">en uns </w:t>
      </w:r>
      <w:r>
        <w:t>unter Telefon</w:t>
      </w:r>
      <w:r w:rsidR="003824E0">
        <w:t xml:space="preserve"> Nr.</w:t>
      </w:r>
      <w:r>
        <w:t xml:space="preserve"> 044 412 28 25</w:t>
      </w:r>
      <w:r w:rsidR="00A756DD">
        <w:t>.</w:t>
      </w:r>
    </w:p>
    <w:p w:rsidR="004204FA" w:rsidRPr="004F7A04" w:rsidRDefault="00384C7D" w:rsidP="004C154B">
      <w:pPr>
        <w:rPr>
          <w:i/>
          <w:szCs w:val="22"/>
        </w:rPr>
      </w:pPr>
      <w:r w:rsidRPr="004F7A04">
        <w:rPr>
          <w:i/>
          <w:szCs w:val="22"/>
        </w:rPr>
        <w:t>Die folgenden Bilder zeigen Beispiele</w:t>
      </w:r>
      <w:r w:rsidR="00C43C44" w:rsidRPr="004F7A04">
        <w:rPr>
          <w:i/>
          <w:szCs w:val="22"/>
        </w:rPr>
        <w:t xml:space="preserve"> der Beurteilung</w:t>
      </w:r>
      <w:r w:rsidRPr="004F7A04">
        <w:rPr>
          <w:i/>
          <w:szCs w:val="22"/>
        </w:rPr>
        <w:t xml:space="preserve"> </w:t>
      </w:r>
      <w:r w:rsidR="00801674">
        <w:rPr>
          <w:i/>
          <w:szCs w:val="22"/>
        </w:rPr>
        <w:t xml:space="preserve">bei </w:t>
      </w:r>
      <w:r w:rsidRPr="004F7A04">
        <w:rPr>
          <w:i/>
          <w:szCs w:val="22"/>
        </w:rPr>
        <w:t>der visuellen Kontrolle</w:t>
      </w:r>
      <w:r w:rsidR="00C43C44" w:rsidRPr="004F7A04">
        <w:rPr>
          <w:i/>
          <w:szCs w:val="22"/>
        </w:rPr>
        <w:t xml:space="preserve">. Sind keine Russablagerung im Innern des Auspuffs sichtbar ist </w:t>
      </w:r>
      <w:r w:rsidR="00715527" w:rsidRPr="004F7A04">
        <w:rPr>
          <w:i/>
          <w:szCs w:val="22"/>
        </w:rPr>
        <w:t xml:space="preserve">der </w:t>
      </w:r>
      <w:r w:rsidR="00C43C44" w:rsidRPr="004F7A04">
        <w:rPr>
          <w:i/>
          <w:szCs w:val="22"/>
        </w:rPr>
        <w:t xml:space="preserve">Partikelfilter </w:t>
      </w:r>
      <w:proofErr w:type="spellStart"/>
      <w:r w:rsidR="00C43C44" w:rsidRPr="004F7A04">
        <w:rPr>
          <w:i/>
          <w:szCs w:val="22"/>
        </w:rPr>
        <w:t>i.O</w:t>
      </w:r>
      <w:proofErr w:type="spellEnd"/>
      <w:r w:rsidR="00C43C44" w:rsidRPr="004F7A04">
        <w:rPr>
          <w:i/>
          <w:szCs w:val="22"/>
        </w:rPr>
        <w:t xml:space="preserve">. (grüne Ampel). Bei sichtbaren Russablagerung ist der Partikelfilter hingegen nicht </w:t>
      </w:r>
      <w:proofErr w:type="spellStart"/>
      <w:r w:rsidR="00C43C44" w:rsidRPr="004F7A04">
        <w:rPr>
          <w:i/>
          <w:szCs w:val="22"/>
        </w:rPr>
        <w:t>i.O</w:t>
      </w:r>
      <w:proofErr w:type="spellEnd"/>
      <w:r w:rsidR="00C43C44" w:rsidRPr="004F7A04">
        <w:rPr>
          <w:i/>
          <w:szCs w:val="22"/>
        </w:rPr>
        <w:t xml:space="preserve">. (rote Ampel). Der Partikelfilter muss </w:t>
      </w:r>
      <w:r w:rsidR="00715527" w:rsidRPr="004F7A04">
        <w:rPr>
          <w:i/>
          <w:szCs w:val="22"/>
        </w:rPr>
        <w:t xml:space="preserve">auf Schäden </w:t>
      </w:r>
      <w:r w:rsidR="00C43C44" w:rsidRPr="004F7A04">
        <w:rPr>
          <w:i/>
          <w:szCs w:val="22"/>
        </w:rPr>
        <w:t xml:space="preserve">überprüft </w:t>
      </w:r>
      <w:r w:rsidR="004F7A04" w:rsidRPr="004F7A04">
        <w:rPr>
          <w:i/>
          <w:szCs w:val="22"/>
        </w:rPr>
        <w:t xml:space="preserve">werden </w:t>
      </w:r>
      <w:r w:rsidR="00C43C44" w:rsidRPr="004F7A04">
        <w:rPr>
          <w:i/>
          <w:szCs w:val="22"/>
        </w:rPr>
        <w:t xml:space="preserve">und </w:t>
      </w:r>
      <w:r w:rsidR="004F7A04" w:rsidRPr="004F7A04">
        <w:rPr>
          <w:i/>
          <w:szCs w:val="22"/>
        </w:rPr>
        <w:t xml:space="preserve">es muss </w:t>
      </w:r>
      <w:r w:rsidR="00C43C44" w:rsidRPr="004F7A04">
        <w:rPr>
          <w:i/>
          <w:szCs w:val="22"/>
        </w:rPr>
        <w:t>eine Abgaswartung durchgeführt werden.</w:t>
      </w:r>
      <w:r w:rsidR="004F7A04" w:rsidRPr="004F7A04">
        <w:rPr>
          <w:i/>
          <w:szCs w:val="22"/>
        </w:rPr>
        <w:t xml:space="preserve"> </w:t>
      </w:r>
      <w:r w:rsidR="00A756DD" w:rsidRPr="004F7A04">
        <w:rPr>
          <w:i/>
          <w:szCs w:val="22"/>
        </w:rPr>
        <w:t xml:space="preserve">Tipp: Bei Auspuffrohren mit einer schwarzen Grundfarbe machen Sie </w:t>
      </w:r>
      <w:r w:rsidR="005B0E4E" w:rsidRPr="004F7A04">
        <w:rPr>
          <w:i/>
          <w:szCs w:val="22"/>
        </w:rPr>
        <w:t xml:space="preserve">mit </w:t>
      </w:r>
      <w:r w:rsidR="00A756DD" w:rsidRPr="004F7A04">
        <w:rPr>
          <w:i/>
          <w:szCs w:val="22"/>
        </w:rPr>
        <w:t>einem weissen</w:t>
      </w:r>
      <w:r w:rsidR="000D3BB0" w:rsidRPr="004F7A04">
        <w:rPr>
          <w:i/>
          <w:szCs w:val="22"/>
        </w:rPr>
        <w:t xml:space="preserve"> Stoffl</w:t>
      </w:r>
      <w:r w:rsidR="00A756DD" w:rsidRPr="004F7A04">
        <w:rPr>
          <w:i/>
          <w:szCs w:val="22"/>
        </w:rPr>
        <w:t xml:space="preserve">appen einen Abstrich im Innern des Auspuffs. Bleiben russige Rückstände auf dem </w:t>
      </w:r>
      <w:r w:rsidR="000D3BB0" w:rsidRPr="004F7A04">
        <w:rPr>
          <w:i/>
          <w:szCs w:val="22"/>
        </w:rPr>
        <w:t>Stoffl</w:t>
      </w:r>
      <w:r w:rsidR="00A756DD" w:rsidRPr="004F7A04">
        <w:rPr>
          <w:i/>
          <w:szCs w:val="22"/>
        </w:rPr>
        <w:t>appen zurück</w:t>
      </w:r>
      <w:r w:rsidR="00E5435C">
        <w:rPr>
          <w:i/>
          <w:szCs w:val="22"/>
        </w:rPr>
        <w:t xml:space="preserve"> ist der Partikelfilter nicht </w:t>
      </w:r>
      <w:proofErr w:type="spellStart"/>
      <w:r w:rsidR="00E5435C">
        <w:rPr>
          <w:i/>
          <w:szCs w:val="22"/>
        </w:rPr>
        <w:t>i.</w:t>
      </w:r>
      <w:r w:rsidR="000D3BB0" w:rsidRPr="004F7A04">
        <w:rPr>
          <w:i/>
          <w:szCs w:val="22"/>
        </w:rPr>
        <w:t>O</w:t>
      </w:r>
      <w:proofErr w:type="spellEnd"/>
      <w:r w:rsidR="000D3BB0" w:rsidRPr="004F7A04">
        <w:rPr>
          <w:i/>
          <w:szCs w:val="22"/>
        </w:rPr>
        <w:t>.</w:t>
      </w:r>
    </w:p>
    <w:p w:rsidR="00C30F95" w:rsidRPr="004F7A04" w:rsidRDefault="00C30F95" w:rsidP="00715527">
      <w:pPr>
        <w:pStyle w:val="Kopfzeile"/>
        <w:tabs>
          <w:tab w:val="left" w:pos="142"/>
          <w:tab w:val="left" w:pos="5103"/>
        </w:tabs>
        <w:jc w:val="both"/>
        <w:rPr>
          <w:b/>
          <w:i/>
          <w:szCs w:val="22"/>
        </w:rPr>
      </w:pPr>
    </w:p>
    <w:p w:rsidR="004204FA" w:rsidRDefault="007F466B" w:rsidP="004F7A04">
      <w:pPr>
        <w:pStyle w:val="Kopfzeile"/>
        <w:tabs>
          <w:tab w:val="left" w:pos="142"/>
          <w:tab w:val="left" w:pos="5103"/>
        </w:tabs>
        <w:ind w:left="142"/>
        <w:jc w:val="both"/>
        <w:rPr>
          <w:b/>
          <w:sz w:val="20"/>
          <w:szCs w:val="20"/>
        </w:rPr>
      </w:pPr>
      <w:r>
        <w:rPr>
          <w:b/>
          <w:noProof/>
          <w:szCs w:val="22"/>
          <w:lang w:eastAsia="de-CH"/>
        </w:rPr>
        <w:drawing>
          <wp:inline distT="0" distB="0" distL="0" distR="0">
            <wp:extent cx="6284518" cy="4563107"/>
            <wp:effectExtent l="0" t="0" r="254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754" cy="457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4FA" w:rsidSect="00F503CE">
      <w:headerReference w:type="default" r:id="rId13"/>
      <w:headerReference w:type="first" r:id="rId14"/>
      <w:footerReference w:type="first" r:id="rId15"/>
      <w:pgSz w:w="11906" w:h="16838" w:code="9"/>
      <w:pgMar w:top="478" w:right="707" w:bottom="1134" w:left="90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4B" w:rsidRDefault="008A474B">
      <w:r>
        <w:separator/>
      </w:r>
    </w:p>
  </w:endnote>
  <w:endnote w:type="continuationSeparator" w:id="0">
    <w:p w:rsidR="008A474B" w:rsidRDefault="008A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E" w:rsidRDefault="00E077CE" w:rsidP="005B5F41">
    <w:pPr>
      <w:pStyle w:val="Fuzeile"/>
      <w:tabs>
        <w:tab w:val="clear" w:pos="4536"/>
        <w:tab w:val="clear" w:pos="9072"/>
        <w:tab w:val="right" w:pos="9360"/>
      </w:tabs>
      <w:rPr>
        <w:sz w:val="17"/>
        <w:szCs w:val="17"/>
      </w:rPr>
    </w:pPr>
    <w:r>
      <w:rPr>
        <w:sz w:val="17"/>
        <w:szCs w:val="17"/>
      </w:rPr>
      <w:t>Tiefbauamt</w:t>
    </w:r>
    <w:r>
      <w:rPr>
        <w:sz w:val="17"/>
        <w:szCs w:val="17"/>
      </w:rPr>
      <w:tab/>
    </w:r>
    <w:bookmarkStart w:id="2" w:name="Ausgabe"/>
    <w:bookmarkEnd w:id="2"/>
    <w:r>
      <w:rPr>
        <w:sz w:val="17"/>
        <w:szCs w:val="17"/>
      </w:rPr>
      <w:t xml:space="preserve">Ausgabe </w:t>
    </w:r>
    <w:r w:rsidR="00372B63">
      <w:rPr>
        <w:sz w:val="17"/>
        <w:szCs w:val="17"/>
      </w:rPr>
      <w:t>01</w:t>
    </w:r>
    <w:r w:rsidR="00487234">
      <w:rPr>
        <w:sz w:val="17"/>
        <w:szCs w:val="17"/>
      </w:rPr>
      <w:t>/202</w:t>
    </w:r>
    <w:r w:rsidR="00372B63">
      <w:rPr>
        <w:sz w:val="17"/>
        <w:szCs w:val="17"/>
      </w:rPr>
      <w:t>2</w:t>
    </w:r>
  </w:p>
  <w:p w:rsidR="00E077CE" w:rsidRPr="00AC1C8E" w:rsidRDefault="00E077CE" w:rsidP="00AC1C8E">
    <w:pPr>
      <w:pStyle w:val="Fuzeile"/>
      <w:rPr>
        <w:sz w:val="17"/>
        <w:szCs w:val="17"/>
      </w:rPr>
    </w:pPr>
    <w:r w:rsidRPr="00AC1C8E">
      <w:rPr>
        <w:sz w:val="17"/>
        <w:szCs w:val="17"/>
      </w:rPr>
      <w:t>Eine Dienstabteilung des Tiefbau- und Entsorgungsdepartements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4B" w:rsidRDefault="008A474B">
      <w:r>
        <w:separator/>
      </w:r>
    </w:p>
  </w:footnote>
  <w:footnote w:type="continuationSeparator" w:id="0">
    <w:p w:rsidR="008A474B" w:rsidRDefault="008A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E" w:rsidRDefault="004204FA">
    <w:pPr>
      <w:pStyle w:val="Kopfzeile"/>
    </w:pPr>
    <w:r>
      <w:rPr>
        <w:noProof/>
        <w:lang w:eastAsia="de-CH"/>
      </w:rPr>
      <w:drawing>
        <wp:inline distT="0" distB="0" distL="0" distR="0" wp14:anchorId="44425D51" wp14:editId="4102C1EB">
          <wp:extent cx="1238250" cy="285750"/>
          <wp:effectExtent l="0" t="0" r="0" b="0"/>
          <wp:docPr id="21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CE" w:rsidRDefault="00E077CE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20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2"/>
  </w:docVars>
  <w:rsids>
    <w:rsidRoot w:val="002239D5"/>
    <w:rsid w:val="000510BC"/>
    <w:rsid w:val="000A1FD7"/>
    <w:rsid w:val="000C69DE"/>
    <w:rsid w:val="000D3BB0"/>
    <w:rsid w:val="00104EC2"/>
    <w:rsid w:val="001076D1"/>
    <w:rsid w:val="001A27CA"/>
    <w:rsid w:val="0020075E"/>
    <w:rsid w:val="002239D5"/>
    <w:rsid w:val="00244E88"/>
    <w:rsid w:val="002450C8"/>
    <w:rsid w:val="00263B12"/>
    <w:rsid w:val="002A156F"/>
    <w:rsid w:val="002C1F78"/>
    <w:rsid w:val="00304065"/>
    <w:rsid w:val="003130BE"/>
    <w:rsid w:val="00344A77"/>
    <w:rsid w:val="00372B63"/>
    <w:rsid w:val="003824E0"/>
    <w:rsid w:val="00384C7D"/>
    <w:rsid w:val="003B2BED"/>
    <w:rsid w:val="003C1064"/>
    <w:rsid w:val="003F344C"/>
    <w:rsid w:val="004204FA"/>
    <w:rsid w:val="004266AE"/>
    <w:rsid w:val="00432F5B"/>
    <w:rsid w:val="00480DB1"/>
    <w:rsid w:val="00486F91"/>
    <w:rsid w:val="00487234"/>
    <w:rsid w:val="004B44A4"/>
    <w:rsid w:val="004C154B"/>
    <w:rsid w:val="004E24F6"/>
    <w:rsid w:val="004F7A04"/>
    <w:rsid w:val="00520002"/>
    <w:rsid w:val="005206C1"/>
    <w:rsid w:val="005560B3"/>
    <w:rsid w:val="005879E5"/>
    <w:rsid w:val="005A308A"/>
    <w:rsid w:val="005B0E4E"/>
    <w:rsid w:val="005B5F41"/>
    <w:rsid w:val="005B7512"/>
    <w:rsid w:val="005C7EB5"/>
    <w:rsid w:val="006069DE"/>
    <w:rsid w:val="00652E17"/>
    <w:rsid w:val="00656757"/>
    <w:rsid w:val="006B7AE8"/>
    <w:rsid w:val="006F757E"/>
    <w:rsid w:val="00715527"/>
    <w:rsid w:val="00746715"/>
    <w:rsid w:val="00777DAF"/>
    <w:rsid w:val="007C149C"/>
    <w:rsid w:val="007F466B"/>
    <w:rsid w:val="00801674"/>
    <w:rsid w:val="0089023F"/>
    <w:rsid w:val="008A474B"/>
    <w:rsid w:val="008B2521"/>
    <w:rsid w:val="008E3BDF"/>
    <w:rsid w:val="00901106"/>
    <w:rsid w:val="009044F8"/>
    <w:rsid w:val="009A0090"/>
    <w:rsid w:val="009E6D50"/>
    <w:rsid w:val="00A12A73"/>
    <w:rsid w:val="00A756DD"/>
    <w:rsid w:val="00AC0067"/>
    <w:rsid w:val="00AC1C8E"/>
    <w:rsid w:val="00AD7852"/>
    <w:rsid w:val="00AF3372"/>
    <w:rsid w:val="00B40DE8"/>
    <w:rsid w:val="00B5216C"/>
    <w:rsid w:val="00BC36E1"/>
    <w:rsid w:val="00BC3DF6"/>
    <w:rsid w:val="00C13D1E"/>
    <w:rsid w:val="00C30F95"/>
    <w:rsid w:val="00C43C44"/>
    <w:rsid w:val="00C5468D"/>
    <w:rsid w:val="00C74045"/>
    <w:rsid w:val="00CC1415"/>
    <w:rsid w:val="00CE0839"/>
    <w:rsid w:val="00D2283A"/>
    <w:rsid w:val="00D24C0E"/>
    <w:rsid w:val="00D877F0"/>
    <w:rsid w:val="00D93E4A"/>
    <w:rsid w:val="00E04AEE"/>
    <w:rsid w:val="00E077CE"/>
    <w:rsid w:val="00E26243"/>
    <w:rsid w:val="00E5435C"/>
    <w:rsid w:val="00E85C05"/>
    <w:rsid w:val="00EB37EF"/>
    <w:rsid w:val="00EF0D00"/>
    <w:rsid w:val="00EF221E"/>
    <w:rsid w:val="00F40259"/>
    <w:rsid w:val="00F503CE"/>
    <w:rsid w:val="00F60438"/>
    <w:rsid w:val="00F6685A"/>
    <w:rsid w:val="00F83B82"/>
    <w:rsid w:val="00FA69BB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E61681C2-315E-4A19-B15D-718C22A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22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239D5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nhideWhenUsed/>
    <w:rsid w:val="00E077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2A156F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156F"/>
    <w:rPr>
      <w:rFonts w:ascii="Segoe UI" w:hAnsi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gz-luftqualitaet@zuerich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ugz-luftqualitaet@zuerich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2D6E-F684-4871-8E62-1E947B6E9CC7}">
  <ds:schemaRefs>
    <ds:schemaRef ds:uri="http://schemas.microsoft.com/office/2006/metadata/properties"/>
    <ds:schemaRef ds:uri="http://schemas.microsoft.com/office/infopath/2007/PartnerControls"/>
    <ds:schemaRef ds:uri="04b5e7e4-d1a7-4587-99e5-f5c9806f0b7e"/>
    <ds:schemaRef ds:uri="dbf70ac5-d7c9-48ea-8a6e-8495ee78515e"/>
    <ds:schemaRef ds:uri="http://schemas.microsoft.com/sharepoint/v4"/>
    <ds:schemaRef ds:uri="a38dc48b-2a4d-472f-b57f-a446cfb5b7ab"/>
  </ds:schemaRefs>
</ds:datastoreItem>
</file>

<file path=customXml/itemProps2.xml><?xml version="1.0" encoding="utf-8"?>
<ds:datastoreItem xmlns:ds="http://schemas.openxmlformats.org/officeDocument/2006/customXml" ds:itemID="{7DBD720F-0A75-44A6-B026-D6B47F32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78400-E913-4270-A00A-99764C030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0ac5-d7c9-48ea-8a6e-8495ee78515e"/>
    <ds:schemaRef ds:uri="04b5e7e4-d1a7-4587-99e5-f5c9806f0b7e"/>
    <ds:schemaRef ds:uri="a38dc48b-2a4d-472f-b57f-a446cfb5b7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910EC-8693-4009-87B1-F0B906D5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 Bewehrungen</vt:lpstr>
    </vt:vector>
  </TitlesOfParts>
  <Company>TAZ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Bewehrungen</dc:title>
  <dc:subject/>
  <dc:creator>tazgea</dc:creator>
  <cp:lastModifiedBy>Jenal Heinz (UGZ)</cp:lastModifiedBy>
  <cp:revision>8</cp:revision>
  <cp:lastPrinted>2021-11-24T09:06:00Z</cp:lastPrinted>
  <dcterms:created xsi:type="dcterms:W3CDTF">2022-01-10T12:08:00Z</dcterms:created>
  <dcterms:modified xsi:type="dcterms:W3CDTF">2022-01-19T15:08:00Z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WorkflowChangePath">
    <vt:lpwstr>413b60bd-6883-44ce-8286-cdffad2f959b,5;</vt:lpwstr>
  </property>
  <property fmtid="{D5CDD505-2E9C-101B-9397-08002B2CF9AE}" pid="8" name="update">
    <vt:r8>1</vt:r8>
  </property>
</Properties>
</file>